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F36F8" w14:textId="06254BA6"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Times" w:hAnsi="Times" w:cs="Times"/>
          <w:color w:val="202020"/>
          <w:sz w:val="42"/>
          <w:szCs w:val="42"/>
        </w:rPr>
        <w:tab/>
      </w:r>
      <w:r>
        <w:rPr>
          <w:rFonts w:ascii="Times" w:hAnsi="Times" w:cs="Times"/>
          <w:color w:val="202020"/>
          <w:sz w:val="42"/>
          <w:szCs w:val="42"/>
        </w:rPr>
        <w:tab/>
        <w:t>Terms and Conditions </w:t>
      </w:r>
      <w:r w:rsidR="00A25ED1">
        <w:rPr>
          <w:rFonts w:ascii="Times" w:hAnsi="Times" w:cs="Times"/>
          <w:color w:val="202020"/>
          <w:sz w:val="42"/>
          <w:szCs w:val="42"/>
        </w:rPr>
        <w:t xml:space="preserve"> - </w:t>
      </w:r>
      <w:r>
        <w:rPr>
          <w:rFonts w:ascii="Helvetica" w:hAnsi="Helvetica" w:cs="Helvetica"/>
          <w:color w:val="202020"/>
        </w:rPr>
        <w:t xml:space="preserve">Insurance </w:t>
      </w:r>
    </w:p>
    <w:p w14:paraId="2A4CA515" w14:textId="77777777"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p>
    <w:p w14:paraId="5965DA10" w14:textId="77777777"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r>
        <w:rPr>
          <w:rFonts w:ascii="Helvetica" w:hAnsi="Helvetica" w:cs="Helvetica"/>
          <w:color w:val="202020"/>
        </w:rPr>
        <w:t xml:space="preserve">Insurance coverage is responsibility of each individual participant. Psaras Skills Academy is not liable for accidents, illness or theft before, during or after workout session. </w:t>
      </w:r>
    </w:p>
    <w:p w14:paraId="336B83EF" w14:textId="77777777"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p>
    <w:p w14:paraId="3EB145C9" w14:textId="77777777"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r>
        <w:rPr>
          <w:rFonts w:ascii="Helvetica" w:hAnsi="Helvetica" w:cs="Helvetica"/>
          <w:color w:val="202020"/>
        </w:rPr>
        <w:t xml:space="preserve">Health precautions </w:t>
      </w:r>
    </w:p>
    <w:p w14:paraId="31CF0151" w14:textId="77777777"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p>
    <w:p w14:paraId="6D725D56" w14:textId="39F55164"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r>
        <w:rPr>
          <w:rFonts w:ascii="Helvetica" w:hAnsi="Helvetica" w:cs="Helvetica"/>
          <w:color w:val="202020"/>
        </w:rPr>
        <w:t xml:space="preserve">The Psaras Skills Academy involves strenuous activity and it is the parent's responsibility to ensure that each participant has the necessary level of fitness and </w:t>
      </w:r>
      <w:r w:rsidR="00A25ED1">
        <w:rPr>
          <w:rFonts w:ascii="Helvetica" w:hAnsi="Helvetica" w:cs="Helvetica"/>
          <w:color w:val="202020"/>
        </w:rPr>
        <w:t>h</w:t>
      </w:r>
      <w:r>
        <w:rPr>
          <w:rFonts w:ascii="Helvetica" w:hAnsi="Helvetica" w:cs="Helvetica"/>
          <w:color w:val="202020"/>
        </w:rPr>
        <w:t xml:space="preserve">ealth to complete the workout sessions. Full particulars must be given of any previous or existing conditions that may affect a </w:t>
      </w:r>
      <w:r w:rsidR="00A25ED1">
        <w:rPr>
          <w:rFonts w:ascii="Helvetica" w:hAnsi="Helvetica" w:cs="Helvetica"/>
          <w:color w:val="202020"/>
        </w:rPr>
        <w:t>participant’s</w:t>
      </w:r>
      <w:r>
        <w:rPr>
          <w:rFonts w:ascii="Helvetica" w:hAnsi="Helvetica" w:cs="Helvetica"/>
          <w:color w:val="202020"/>
        </w:rPr>
        <w:t xml:space="preserve"> ability to take part in the camp or relevant activities. </w:t>
      </w:r>
    </w:p>
    <w:p w14:paraId="57738F12" w14:textId="77777777"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p>
    <w:p w14:paraId="074495DC" w14:textId="77777777"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r>
        <w:rPr>
          <w:rFonts w:ascii="Helvetica" w:hAnsi="Helvetica" w:cs="Helvetica"/>
          <w:color w:val="202020"/>
        </w:rPr>
        <w:t xml:space="preserve">Behavior </w:t>
      </w:r>
    </w:p>
    <w:p w14:paraId="6D35D71C" w14:textId="77777777"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p>
    <w:p w14:paraId="458A443C" w14:textId="77777777"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r>
        <w:rPr>
          <w:rFonts w:ascii="Helvetica" w:hAnsi="Helvetica" w:cs="Helvetica"/>
          <w:color w:val="202020"/>
        </w:rPr>
        <w:t xml:space="preserve">All participants are expected to respect and treat others in the Psaras Skills Academy and locals with respect and courtesy. </w:t>
      </w:r>
    </w:p>
    <w:p w14:paraId="64687D66" w14:textId="77777777"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p>
    <w:p w14:paraId="543B5C52" w14:textId="3F9FE245" w:rsidR="00175DAB" w:rsidRDefault="00175DAB" w:rsidP="00A25ED1">
      <w:pPr>
        <w:widowControl w:val="0"/>
        <w:tabs>
          <w:tab w:val="left" w:pos="220"/>
          <w:tab w:val="left" w:pos="720"/>
        </w:tabs>
        <w:autoSpaceDE w:val="0"/>
        <w:autoSpaceDN w:val="0"/>
        <w:adjustRightInd w:val="0"/>
        <w:rPr>
          <w:rFonts w:ascii="Helvetica" w:hAnsi="Helvetica" w:cs="Helvetica"/>
          <w:color w:val="202020"/>
        </w:rPr>
      </w:pPr>
    </w:p>
    <w:p w14:paraId="0451AB48" w14:textId="77777777"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p>
    <w:p w14:paraId="4C249570" w14:textId="77777777"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p>
    <w:p w14:paraId="3285D0F1" w14:textId="77777777"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r>
        <w:rPr>
          <w:rFonts w:ascii="Helvetica" w:hAnsi="Helvetica" w:cs="Helvetica"/>
          <w:color w:val="202020"/>
        </w:rPr>
        <w:t xml:space="preserve">WAITING LIST </w:t>
      </w:r>
    </w:p>
    <w:p w14:paraId="52AD6C91" w14:textId="77777777"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p>
    <w:p w14:paraId="622AC74C" w14:textId="77777777"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r>
        <w:rPr>
          <w:rFonts w:ascii="Helvetica" w:hAnsi="Helvetica" w:cs="Helvetica"/>
          <w:color w:val="202020"/>
        </w:rPr>
        <w:t xml:space="preserve">Player's spots are determined by a first-come-first-serve basis. Those who do not get one of the allocated spots will be put on a waiting list in the order that they are received by the site. In the event that someone with a reserved spot ahead is not able to attend the camp, the spot will go to the next person in line on the waiting list pending received payment. To secure the spot the camp attendee will be notified by Coach Psaras and will be required to pay right away. </w:t>
      </w:r>
    </w:p>
    <w:p w14:paraId="1E2C9989" w14:textId="77777777"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p>
    <w:p w14:paraId="300AD7F7" w14:textId="77777777"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r>
        <w:rPr>
          <w:rFonts w:ascii="Helvetica" w:hAnsi="Helvetica" w:cs="Helvetica"/>
          <w:color w:val="202020"/>
        </w:rPr>
        <w:t xml:space="preserve">PARENTAL CONSENT </w:t>
      </w:r>
    </w:p>
    <w:p w14:paraId="2B0BE53D" w14:textId="77777777"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p>
    <w:p w14:paraId="02662C15" w14:textId="77777777"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r>
        <w:rPr>
          <w:rFonts w:ascii="Helvetica" w:hAnsi="Helvetica" w:cs="Helvetica"/>
          <w:color w:val="202020"/>
        </w:rPr>
        <w:t xml:space="preserve">Parental consent is required for each participant. Download the Parental Release form. </w:t>
      </w:r>
    </w:p>
    <w:p w14:paraId="24B5C9B8" w14:textId="77777777"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p>
    <w:p w14:paraId="6D085223" w14:textId="6AFB1287"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r w:rsidR="00A25ED1">
        <w:rPr>
          <w:rFonts w:ascii="Helvetica" w:hAnsi="Helvetica" w:cs="Helvetica"/>
          <w:color w:val="202020"/>
        </w:rPr>
        <w:t>Skills Academy</w:t>
      </w:r>
      <w:bookmarkStart w:id="0" w:name="_GoBack"/>
      <w:bookmarkEnd w:id="0"/>
      <w:r>
        <w:rPr>
          <w:rFonts w:ascii="Helvetica" w:hAnsi="Helvetica" w:cs="Helvetica"/>
          <w:color w:val="202020"/>
        </w:rPr>
        <w:t xml:space="preserve"> Refund Policy </w:t>
      </w:r>
    </w:p>
    <w:p w14:paraId="734405B1" w14:textId="77777777" w:rsidR="00175DAB" w:rsidRDefault="00175DAB" w:rsidP="00175DAB">
      <w:pPr>
        <w:widowControl w:val="0"/>
        <w:numPr>
          <w:ilvl w:val="0"/>
          <w:numId w:val="1"/>
        </w:numPr>
        <w:tabs>
          <w:tab w:val="left" w:pos="220"/>
          <w:tab w:val="left" w:pos="720"/>
        </w:tabs>
        <w:autoSpaceDE w:val="0"/>
        <w:autoSpaceDN w:val="0"/>
        <w:adjustRightInd w:val="0"/>
        <w:ind w:hanging="720"/>
        <w:rPr>
          <w:rFonts w:ascii="Helvetica" w:hAnsi="Helvetica" w:cs="Helvetica"/>
          <w:color w:val="202020"/>
        </w:rPr>
      </w:pPr>
      <w:r>
        <w:rPr>
          <w:rFonts w:ascii="Helvetica" w:hAnsi="Helvetica" w:cs="Helvetica"/>
          <w:color w:val="202020"/>
          <w:kern w:val="1"/>
        </w:rPr>
        <w:tab/>
      </w:r>
      <w:r>
        <w:rPr>
          <w:rFonts w:ascii="Helvetica" w:hAnsi="Helvetica" w:cs="Helvetica"/>
          <w:color w:val="202020"/>
          <w:kern w:val="1"/>
        </w:rPr>
        <w:tab/>
      </w:r>
    </w:p>
    <w:p w14:paraId="139B569B" w14:textId="77777777" w:rsidR="00175DAB" w:rsidRDefault="00175DAB" w:rsidP="00175DAB">
      <w:pPr>
        <w:widowControl w:val="0"/>
        <w:numPr>
          <w:ilvl w:val="0"/>
          <w:numId w:val="1"/>
        </w:numPr>
        <w:tabs>
          <w:tab w:val="left" w:pos="220"/>
          <w:tab w:val="left" w:pos="720"/>
        </w:tabs>
        <w:autoSpaceDE w:val="0"/>
        <w:autoSpaceDN w:val="0"/>
        <w:adjustRightInd w:val="0"/>
        <w:ind w:hanging="720"/>
        <w:rPr>
          <w:rFonts w:ascii="Times" w:hAnsi="Times" w:cs="Times"/>
          <w:color w:val="202020"/>
          <w:sz w:val="32"/>
          <w:szCs w:val="32"/>
        </w:rPr>
      </w:pPr>
      <w:r>
        <w:rPr>
          <w:rFonts w:ascii="Helvetica" w:hAnsi="Helvetica" w:cs="Helvetica"/>
          <w:color w:val="202020"/>
          <w:kern w:val="1"/>
        </w:rPr>
        <w:tab/>
      </w:r>
      <w:r>
        <w:rPr>
          <w:rFonts w:ascii="Helvetica" w:hAnsi="Helvetica" w:cs="Helvetica"/>
          <w:color w:val="202020"/>
          <w:kern w:val="1"/>
        </w:rPr>
        <w:tab/>
      </w:r>
      <w:r>
        <w:rPr>
          <w:rFonts w:ascii="Helvetica" w:hAnsi="Helvetica" w:cs="Helvetica"/>
          <w:color w:val="202020"/>
        </w:rPr>
        <w:t xml:space="preserve">Psaras Skills Academy registration fees are NON-REFUNDABLE. If you cannot attend, please notify us prior to the start of workouts. NO EXCEPTIONS OR REFUNDS– MEDICAL OR OTHERWISE! </w:t>
      </w:r>
    </w:p>
    <w:p w14:paraId="49564329" w14:textId="77777777" w:rsidR="00E341B2" w:rsidRDefault="00E341B2"/>
    <w:sectPr w:rsidR="00E341B2" w:rsidSect="001B450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AB"/>
    <w:rsid w:val="00175DAB"/>
    <w:rsid w:val="00A25ED1"/>
    <w:rsid w:val="00E34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86095"/>
  <w14:defaultImageDpi w14:val="300"/>
  <w15:docId w15:val="{E3083471-4995-9949-A03A-DE2A1DA1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Prendergast</dc:creator>
  <cp:keywords/>
  <dc:description/>
  <cp:lastModifiedBy>Microsoft Office User</cp:lastModifiedBy>
  <cp:revision>2</cp:revision>
  <dcterms:created xsi:type="dcterms:W3CDTF">2019-09-13T01:22:00Z</dcterms:created>
  <dcterms:modified xsi:type="dcterms:W3CDTF">2019-09-13T01:22:00Z</dcterms:modified>
</cp:coreProperties>
</file>